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Tr="00EB35BF">
        <w:tc>
          <w:tcPr>
            <w:tcW w:w="6516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EB35BF" w:rsidRDefault="00941902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к Методике </w:t>
            </w:r>
          </w:p>
          <w:p w:rsidR="00C508CA" w:rsidRDefault="00C508CA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02 марта 2022 года </w:t>
            </w:r>
          </w:p>
          <w:p w:rsidR="00C508CA" w:rsidRPr="00C508CA" w:rsidRDefault="00C508CA" w:rsidP="00EB35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№2.14-03/24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</w:p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5BF" w:rsidRP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22C" w:rsidRPr="009A022C" w:rsidRDefault="009A022C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022C">
        <w:rPr>
          <w:rFonts w:ascii="Times New Roman" w:hAnsi="Times New Roman" w:cs="Times New Roman"/>
          <w:b/>
          <w:sz w:val="32"/>
          <w:szCs w:val="32"/>
        </w:rPr>
        <w:t>Основные положения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, утвержденной Методики прогнозирования поступлений доходов в </w:t>
      </w:r>
      <w:r w:rsidR="006A49EA">
        <w:rPr>
          <w:rFonts w:ascii="Times New Roman" w:hAnsi="Times New Roman" w:cs="Times New Roman"/>
          <w:b/>
          <w:sz w:val="32"/>
          <w:szCs w:val="32"/>
        </w:rPr>
        <w:t>консолидированный бюджет Брянской области на текущий год, очередной финансовый год и плановый период</w:t>
      </w:r>
    </w:p>
    <w:p w:rsidR="009A022C" w:rsidRPr="009A022C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9A022C" w:rsidRPr="003F5A08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highlight w:val="yellow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Методика прогнозирования поступлений доходов в консолидированный бюджет </w:t>
      </w:r>
      <w:r w:rsidR="003F5A08">
        <w:rPr>
          <w:rFonts w:ascii="Times New Roman" w:eastAsia="Times New Roman" w:hAnsi="Times New Roman" w:cs="Times New Roman"/>
          <w:sz w:val="27"/>
          <w:szCs w:val="27"/>
        </w:rPr>
        <w:t xml:space="preserve">Брянской </w:t>
      </w:r>
      <w:r w:rsidR="003F5A08" w:rsidRPr="006C3495">
        <w:rPr>
          <w:rFonts w:ascii="Times New Roman" w:eastAsia="Times New Roman" w:hAnsi="Times New Roman" w:cs="Times New Roman"/>
          <w:sz w:val="27"/>
          <w:szCs w:val="27"/>
        </w:rPr>
        <w:t>области</w:t>
      </w:r>
      <w:r w:rsidRPr="006C3495">
        <w:rPr>
          <w:rFonts w:ascii="Times New Roman" w:eastAsia="Times New Roman" w:hAnsi="Times New Roman" w:cs="Times New Roman"/>
          <w:sz w:val="27"/>
          <w:szCs w:val="27"/>
        </w:rPr>
        <w:t xml:space="preserve"> на текущий год, очередной финансовый год и плановый период (далее – Методика) разработана в целях реализации </w:t>
      </w:r>
      <w:r w:rsidR="006C3495" w:rsidRPr="006C3495">
        <w:rPr>
          <w:rFonts w:ascii="Times New Roman" w:eastAsia="Times New Roman" w:hAnsi="Times New Roman" w:cs="Times New Roman"/>
          <w:sz w:val="27"/>
          <w:szCs w:val="27"/>
        </w:rPr>
        <w:t>У</w:t>
      </w:r>
      <w:r w:rsidRPr="006C3495">
        <w:rPr>
          <w:rFonts w:ascii="Times New Roman" w:eastAsia="Times New Roman" w:hAnsi="Times New Roman" w:cs="Times New Roman"/>
          <w:sz w:val="27"/>
          <w:szCs w:val="27"/>
        </w:rPr>
        <w:t xml:space="preserve">ФНС России </w:t>
      </w:r>
      <w:r w:rsidR="006C3495" w:rsidRPr="006C3495">
        <w:rPr>
          <w:rFonts w:ascii="Times New Roman" w:eastAsia="Times New Roman" w:hAnsi="Times New Roman" w:cs="Times New Roman"/>
          <w:sz w:val="27"/>
          <w:szCs w:val="27"/>
        </w:rPr>
        <w:t xml:space="preserve">по Брянской области </w:t>
      </w:r>
      <w:r w:rsidRPr="006C3495">
        <w:rPr>
          <w:rFonts w:ascii="Times New Roman" w:eastAsia="Times New Roman" w:hAnsi="Times New Roman" w:cs="Times New Roman"/>
          <w:sz w:val="27"/>
          <w:szCs w:val="27"/>
        </w:rPr>
        <w:t xml:space="preserve">полномочий главного администратора доходов консолидированного бюджета </w:t>
      </w:r>
      <w:r w:rsidR="006C3495" w:rsidRPr="006C3495">
        <w:rPr>
          <w:rFonts w:ascii="Times New Roman" w:eastAsia="Times New Roman" w:hAnsi="Times New Roman" w:cs="Times New Roman"/>
          <w:sz w:val="27"/>
          <w:szCs w:val="27"/>
        </w:rPr>
        <w:t>Брянской области</w:t>
      </w:r>
      <w:r w:rsidRPr="006C3495">
        <w:rPr>
          <w:rFonts w:ascii="Times New Roman" w:eastAsia="Times New Roman" w:hAnsi="Times New Roman" w:cs="Times New Roman"/>
          <w:sz w:val="27"/>
          <w:szCs w:val="27"/>
        </w:rPr>
        <w:t xml:space="preserve"> в части прогнозирования поступлений доходов, администрируемых ФНС России, а</w:t>
      </w:r>
      <w:r w:rsidR="006C3495" w:rsidRPr="006C3495">
        <w:rPr>
          <w:rFonts w:ascii="Times New Roman" w:eastAsia="Times New Roman" w:hAnsi="Times New Roman" w:cs="Times New Roman"/>
          <w:sz w:val="27"/>
          <w:szCs w:val="27"/>
        </w:rPr>
        <w:t xml:space="preserve"> также направлена на обеспечение</w:t>
      </w:r>
      <w:r w:rsidRPr="006C3495">
        <w:rPr>
          <w:rFonts w:ascii="Times New Roman" w:eastAsia="Times New Roman" w:hAnsi="Times New Roman" w:cs="Times New Roman"/>
          <w:sz w:val="27"/>
          <w:szCs w:val="27"/>
        </w:rPr>
        <w:t xml:space="preserve"> полноты поступлений доходов в консолидированный бюджет </w:t>
      </w:r>
      <w:r w:rsidR="006C3495" w:rsidRPr="006C3495">
        <w:rPr>
          <w:rFonts w:ascii="Times New Roman" w:eastAsia="Times New Roman" w:hAnsi="Times New Roman" w:cs="Times New Roman"/>
          <w:sz w:val="27"/>
          <w:szCs w:val="27"/>
        </w:rPr>
        <w:t>Брянской области</w:t>
      </w:r>
      <w:r w:rsidRPr="006C3495">
        <w:rPr>
          <w:rFonts w:ascii="Times New Roman" w:eastAsia="Times New Roman" w:hAnsi="Times New Roman" w:cs="Times New Roman"/>
          <w:sz w:val="27"/>
          <w:szCs w:val="27"/>
        </w:rPr>
        <w:t xml:space="preserve"> с учётом основных направлений бюджетной и налоговой политики на очередной финансовый год и плановый период.</w:t>
      </w:r>
    </w:p>
    <w:p w:rsidR="009A022C" w:rsidRPr="00257BA1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57BA1">
        <w:rPr>
          <w:rFonts w:ascii="Times New Roman" w:eastAsia="Times New Roman" w:hAnsi="Times New Roman" w:cs="Times New Roman"/>
          <w:sz w:val="27"/>
          <w:szCs w:val="27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257BA1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57BA1">
        <w:rPr>
          <w:rFonts w:ascii="Times New Roman" w:eastAsia="Times New Roman" w:hAnsi="Times New Roman" w:cs="Times New Roman"/>
          <w:sz w:val="27"/>
          <w:szCs w:val="27"/>
        </w:rPr>
        <w:t xml:space="preserve">При расчёте параметров доходов в консолидированный бюджет </w:t>
      </w:r>
      <w:r w:rsidR="00257BA1" w:rsidRPr="00257BA1">
        <w:rPr>
          <w:rFonts w:ascii="Times New Roman" w:eastAsia="Times New Roman" w:hAnsi="Times New Roman" w:cs="Times New Roman"/>
          <w:sz w:val="27"/>
          <w:szCs w:val="27"/>
        </w:rPr>
        <w:t>Брянской области</w:t>
      </w:r>
      <w:r w:rsidRPr="00257BA1">
        <w:rPr>
          <w:rFonts w:ascii="Times New Roman" w:eastAsia="Times New Roman" w:hAnsi="Times New Roman" w:cs="Times New Roman"/>
          <w:sz w:val="27"/>
          <w:szCs w:val="27"/>
        </w:rPr>
        <w:t xml:space="preserve"> применяются следующие методы прогнозирования:</w:t>
      </w:r>
    </w:p>
    <w:p w:rsidR="009A022C" w:rsidRPr="00257BA1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57BA1">
        <w:rPr>
          <w:rFonts w:ascii="Times New Roman" w:eastAsia="Times New Roman" w:hAnsi="Times New Roman" w:cs="Times New Roman"/>
          <w:sz w:val="27"/>
          <w:szCs w:val="27"/>
        </w:rPr>
        <w:t xml:space="preserve"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</w:t>
      </w:r>
      <w:proofErr w:type="gramStart"/>
      <w:r w:rsidRPr="00257BA1">
        <w:rPr>
          <w:rFonts w:ascii="Times New Roman" w:eastAsia="Times New Roman" w:hAnsi="Times New Roman" w:cs="Times New Roman"/>
          <w:sz w:val="27"/>
          <w:szCs w:val="27"/>
        </w:rPr>
        <w:t>прогнозный</w:t>
      </w:r>
      <w:proofErr w:type="gramEnd"/>
      <w:r w:rsidRPr="00257BA1">
        <w:rPr>
          <w:rFonts w:ascii="Times New Roman" w:eastAsia="Times New Roman" w:hAnsi="Times New Roman" w:cs="Times New Roman"/>
          <w:sz w:val="27"/>
          <w:szCs w:val="27"/>
        </w:rPr>
        <w:t xml:space="preserve"> объем поступлений прогнозируемого вида доходов;</w:t>
      </w:r>
    </w:p>
    <w:p w:rsidR="009A022C" w:rsidRPr="00257BA1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57BA1">
        <w:rPr>
          <w:rFonts w:ascii="Times New Roman" w:eastAsia="Times New Roman" w:hAnsi="Times New Roman" w:cs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257BA1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57BA1">
        <w:rPr>
          <w:rFonts w:ascii="Times New Roman" w:eastAsia="Times New Roman" w:hAnsi="Times New Roman" w:cs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257BA1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57BA1">
        <w:rPr>
          <w:rFonts w:ascii="Times New Roman" w:eastAsia="Times New Roman" w:hAnsi="Times New Roman" w:cs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257BA1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57BA1">
        <w:rPr>
          <w:rFonts w:ascii="Times New Roman" w:eastAsia="Times New Roman" w:hAnsi="Times New Roman" w:cs="Times New Roman"/>
          <w:sz w:val="27"/>
          <w:szCs w:val="27"/>
        </w:rPr>
        <w:t xml:space="preserve">иной способ, который описывается в Методике. </w:t>
      </w:r>
    </w:p>
    <w:p w:rsidR="009A022C" w:rsidRPr="00257BA1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57BA1">
        <w:rPr>
          <w:rFonts w:ascii="Times New Roman" w:eastAsia="Times New Roman" w:hAnsi="Times New Roman" w:cs="Times New Roman"/>
          <w:sz w:val="27"/>
          <w:szCs w:val="27"/>
        </w:rPr>
        <w:t xml:space="preserve">При прогнозировании доходов в консолидированный бюджет </w:t>
      </w:r>
      <w:r w:rsidR="00257BA1" w:rsidRPr="00257BA1">
        <w:rPr>
          <w:rFonts w:ascii="Times New Roman" w:eastAsia="Times New Roman" w:hAnsi="Times New Roman" w:cs="Times New Roman"/>
          <w:sz w:val="27"/>
          <w:szCs w:val="27"/>
        </w:rPr>
        <w:t>Брянской области</w:t>
      </w:r>
      <w:r w:rsidRPr="00257BA1">
        <w:rPr>
          <w:rFonts w:ascii="Times New Roman" w:eastAsia="Times New Roman" w:hAnsi="Times New Roman" w:cs="Times New Roman"/>
          <w:sz w:val="27"/>
          <w:szCs w:val="27"/>
        </w:rPr>
        <w:t xml:space="preserve"> используются макроэкономические показатели прогноза социально-экономического развития </w:t>
      </w:r>
      <w:r w:rsidR="00257BA1" w:rsidRPr="00257BA1">
        <w:rPr>
          <w:rFonts w:ascii="Times New Roman" w:eastAsia="Times New Roman" w:hAnsi="Times New Roman" w:cs="Times New Roman"/>
          <w:sz w:val="27"/>
          <w:szCs w:val="27"/>
        </w:rPr>
        <w:t xml:space="preserve">Брянской области и/или </w:t>
      </w:r>
      <w:r w:rsidRPr="00257BA1">
        <w:rPr>
          <w:rFonts w:ascii="Times New Roman" w:eastAsia="Times New Roman" w:hAnsi="Times New Roman" w:cs="Times New Roman"/>
          <w:sz w:val="27"/>
          <w:szCs w:val="27"/>
        </w:rPr>
        <w:t xml:space="preserve">Российской Федерации, разрабатываемые </w:t>
      </w:r>
      <w:r w:rsidR="00257BA1" w:rsidRPr="00257BA1">
        <w:rPr>
          <w:rFonts w:ascii="Times New Roman" w:eastAsia="Times New Roman" w:hAnsi="Times New Roman" w:cs="Times New Roman"/>
          <w:sz w:val="27"/>
          <w:szCs w:val="27"/>
        </w:rPr>
        <w:t xml:space="preserve">Департаментом экономического развития Брянской области и/или </w:t>
      </w:r>
      <w:r w:rsidRPr="00257BA1">
        <w:rPr>
          <w:rFonts w:ascii="Times New Roman" w:eastAsia="Times New Roman" w:hAnsi="Times New Roman" w:cs="Times New Roman"/>
          <w:sz w:val="27"/>
          <w:szCs w:val="27"/>
        </w:rPr>
        <w:t xml:space="preserve">Минэкономразвития Российской Федерации. </w:t>
      </w:r>
    </w:p>
    <w:p w:rsidR="009A022C" w:rsidRPr="004E6B1D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E6B1D">
        <w:rPr>
          <w:rFonts w:ascii="Times New Roman" w:eastAsia="Times New Roman" w:hAnsi="Times New Roman" w:cs="Times New Roman"/>
          <w:sz w:val="27"/>
          <w:szCs w:val="27"/>
        </w:rPr>
        <w:t xml:space="preserve">Для расчета прогнозируемых поступлений доходов в консолидированный бюджет </w:t>
      </w:r>
      <w:r w:rsidR="00257BA1" w:rsidRPr="004E6B1D">
        <w:rPr>
          <w:rFonts w:ascii="Times New Roman" w:eastAsia="Times New Roman" w:hAnsi="Times New Roman" w:cs="Times New Roman"/>
          <w:sz w:val="27"/>
          <w:szCs w:val="27"/>
        </w:rPr>
        <w:t>Брянской области</w:t>
      </w:r>
      <w:r w:rsidRPr="004E6B1D">
        <w:rPr>
          <w:rFonts w:ascii="Times New Roman" w:eastAsia="Times New Roman" w:hAnsi="Times New Roman" w:cs="Times New Roman"/>
          <w:sz w:val="27"/>
          <w:szCs w:val="27"/>
        </w:rPr>
        <w:t xml:space="preserve">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</w:t>
      </w:r>
      <w:r w:rsidRPr="004E6B1D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</w:p>
    <w:p w:rsidR="009A022C" w:rsidRPr="004E6B1D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E6B1D">
        <w:rPr>
          <w:rFonts w:ascii="Times New Roman" w:eastAsia="Times New Roman" w:hAnsi="Times New Roman" w:cs="Times New Roman"/>
          <w:sz w:val="27"/>
          <w:szCs w:val="27"/>
        </w:rPr>
        <w:t xml:space="preserve">При формировании в текущем финансовом году оценки поступлений доходов в консолидированный бюджет </w:t>
      </w:r>
      <w:r w:rsidR="004E6B1D" w:rsidRPr="004E6B1D">
        <w:rPr>
          <w:rFonts w:ascii="Times New Roman" w:eastAsia="Times New Roman" w:hAnsi="Times New Roman" w:cs="Times New Roman"/>
          <w:sz w:val="27"/>
          <w:szCs w:val="27"/>
        </w:rPr>
        <w:t>Брянской области</w:t>
      </w:r>
      <w:r w:rsidRPr="004E6B1D">
        <w:rPr>
          <w:rFonts w:ascii="Times New Roman" w:eastAsia="Times New Roman" w:hAnsi="Times New Roman" w:cs="Times New Roman"/>
          <w:sz w:val="27"/>
          <w:szCs w:val="27"/>
        </w:rPr>
        <w:t xml:space="preserve">,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9A022C" w:rsidRPr="004E6B1D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E6B1D">
        <w:rPr>
          <w:rFonts w:ascii="Times New Roman" w:eastAsia="Times New Roman" w:hAnsi="Times New Roman" w:cs="Times New Roman"/>
          <w:sz w:val="27"/>
          <w:szCs w:val="27"/>
        </w:rPr>
        <w:t>В отношении региональных и местных налогов совокупный прогноз поступлений определяется с учетом данных, представленных территориальными налоговыми органами.</w:t>
      </w:r>
    </w:p>
    <w:p w:rsidR="002E361F" w:rsidRPr="004E6B1D" w:rsidRDefault="002E361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E6B1D">
        <w:rPr>
          <w:rFonts w:ascii="Times New Roman" w:eastAsia="Times New Roman" w:hAnsi="Times New Roman" w:cs="Times New Roman"/>
          <w:sz w:val="27"/>
          <w:szCs w:val="27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ФНС России согласно утвержденной табличной форме.</w:t>
      </w:r>
    </w:p>
    <w:p w:rsidR="009A022C" w:rsidRPr="003F5A08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A022C" w:rsidRPr="003F5A08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A022C" w:rsidRPr="00967DAA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67DAA">
        <w:rPr>
          <w:rFonts w:ascii="Times New Roman" w:hAnsi="Times New Roman" w:cs="Times New Roman"/>
          <w:sz w:val="27"/>
          <w:szCs w:val="27"/>
        </w:rPr>
        <w:t>Сокращения, используемые в тексте Методики прогнозирования</w:t>
      </w:r>
    </w:p>
    <w:p w:rsidR="009A022C" w:rsidRPr="00967DAA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06665B" w:rsidRPr="00967DAA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НК РФ </w:t>
      </w:r>
      <w:r w:rsidR="00370FF8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Налоговый кодекс Российской Федерации;</w:t>
      </w:r>
    </w:p>
    <w:p w:rsidR="0006665B" w:rsidRPr="00967DAA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БК РФ – Бюджетный кодекс Российской Федерации;</w:t>
      </w:r>
    </w:p>
    <w:p w:rsidR="00316E4C" w:rsidRPr="00967DAA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РФ – Российская Федерация;</w:t>
      </w:r>
    </w:p>
    <w:p w:rsidR="00316E4C" w:rsidRPr="00967DAA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967DAA">
        <w:rPr>
          <w:rFonts w:ascii="Times New Roman" w:hAnsi="Times New Roman" w:cs="Times New Roman"/>
          <w:color w:val="000000"/>
          <w:sz w:val="27"/>
          <w:szCs w:val="27"/>
        </w:rPr>
        <w:t>- ОПС – обязательное пенсионное страхование;</w:t>
      </w:r>
    </w:p>
    <w:p w:rsidR="00370FF8" w:rsidRPr="00967DAA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НПА – нормативно-правовые акты;</w:t>
      </w:r>
    </w:p>
    <w:p w:rsidR="0006665B" w:rsidRPr="00967DAA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Показатели СЭР</w:t>
      </w:r>
      <w:r w:rsidR="00D6715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РФ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– показатели прогноза социально-экономического развития Российской Федерации на очередной финансовый год и плановый период, разрабатываемые Минэкономразвития Российской Федерации;</w:t>
      </w:r>
    </w:p>
    <w:p w:rsidR="004E6B1D" w:rsidRDefault="004E6B1D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Показатели ДЭР</w:t>
      </w:r>
      <w:r w:rsidR="00D6715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БО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- показатели прогноза социально-экономического развития Брянской области на очередной финансовый год и плановый период, разрабатываемые Департаментом экономического развития Брянской области;</w:t>
      </w:r>
    </w:p>
    <w:p w:rsidR="000A50F5" w:rsidRPr="00123BF1" w:rsidRDefault="000A50F5" w:rsidP="000A50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СД при ВС РФ – Судебный Департамент при Верховном Суде Российской Федерации; </w:t>
      </w:r>
    </w:p>
    <w:p w:rsidR="00316E4C" w:rsidRPr="00967DAA" w:rsidRDefault="004E6B1D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967DAA">
        <w:rPr>
          <w:rFonts w:ascii="Times New Roman" w:hAnsi="Times New Roman" w:cs="Times New Roman"/>
          <w:color w:val="000000"/>
          <w:sz w:val="27"/>
          <w:szCs w:val="27"/>
        </w:rPr>
        <w:t>- ВРП – валовый региональный</w:t>
      </w:r>
      <w:r w:rsidR="00316E4C" w:rsidRPr="00967DAA">
        <w:rPr>
          <w:rFonts w:ascii="Times New Roman" w:hAnsi="Times New Roman" w:cs="Times New Roman"/>
          <w:color w:val="000000"/>
          <w:sz w:val="27"/>
          <w:szCs w:val="27"/>
        </w:rPr>
        <w:t xml:space="preserve"> продукт;</w:t>
      </w:r>
    </w:p>
    <w:p w:rsidR="0041312C" w:rsidRPr="00967DAA" w:rsidRDefault="004131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ФЗП –</w:t>
      </w:r>
      <w:r w:rsidR="00326525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фонд заработной платы;</w:t>
      </w:r>
    </w:p>
    <w:p w:rsidR="00316E4C" w:rsidRPr="00967DAA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ИПЦ – индекс потребительских цен; </w:t>
      </w:r>
    </w:p>
    <w:p w:rsidR="00316E4C" w:rsidRPr="00967DAA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ЕСГ – Единая система газоснабжения;</w:t>
      </w:r>
    </w:p>
    <w:p w:rsidR="00316E4C" w:rsidRPr="00967DAA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СРП – Соглашение о разделе продукции;</w:t>
      </w:r>
    </w:p>
    <w:p w:rsidR="00326525" w:rsidRPr="00967DAA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ЕГРЮЛ – Единый государственный реестр юридических лиц; </w:t>
      </w:r>
    </w:p>
    <w:p w:rsidR="00326525" w:rsidRPr="00967DAA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ЕГРИП – </w:t>
      </w:r>
      <w:r w:rsidRPr="00967DAA">
        <w:rPr>
          <w:rFonts w:ascii="Times New Roman" w:hAnsi="Times New Roman" w:cs="Times New Roman"/>
          <w:sz w:val="27"/>
          <w:szCs w:val="27"/>
        </w:rPr>
        <w:t>Единый государственный реестр индивидуальных предпринимателей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; </w:t>
      </w:r>
    </w:p>
    <w:p w:rsidR="00326525" w:rsidRPr="00967DAA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КБК – код бюджетной классификации; </w:t>
      </w:r>
    </w:p>
    <w:p w:rsidR="00123BF1" w:rsidRPr="00967DAA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Госпошлина – государственная пошлина;</w:t>
      </w:r>
    </w:p>
    <w:p w:rsidR="00123BF1" w:rsidRPr="00967DAA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967DAA">
        <w:rPr>
          <w:rFonts w:ascii="Times New Roman" w:hAnsi="Times New Roman" w:cs="Times New Roman"/>
          <w:sz w:val="27"/>
          <w:szCs w:val="27"/>
        </w:rPr>
        <w:t xml:space="preserve">- КТС 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</w:t>
      </w:r>
      <w:r w:rsidRPr="00967DAA">
        <w:rPr>
          <w:rFonts w:ascii="Times New Roman" w:hAnsi="Times New Roman" w:cs="Times New Roman"/>
          <w:sz w:val="27"/>
          <w:szCs w:val="27"/>
        </w:rPr>
        <w:t xml:space="preserve"> </w:t>
      </w:r>
      <w:r w:rsidRPr="00967DAA">
        <w:rPr>
          <w:rFonts w:ascii="Times New Roman" w:hAnsi="Times New Roman" w:cs="Times New Roman"/>
          <w:color w:val="000000"/>
          <w:sz w:val="27"/>
          <w:szCs w:val="27"/>
        </w:rPr>
        <w:t>колесные транспортные средства;</w:t>
      </w:r>
    </w:p>
    <w:p w:rsidR="00123BF1" w:rsidRPr="00967DAA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67DAA">
        <w:rPr>
          <w:rFonts w:ascii="Times New Roman" w:hAnsi="Times New Roman" w:cs="Times New Roman"/>
          <w:sz w:val="27"/>
          <w:szCs w:val="27"/>
        </w:rPr>
        <w:t xml:space="preserve">- ТС 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</w:t>
      </w:r>
      <w:r w:rsidRPr="00967DAA">
        <w:rPr>
          <w:rFonts w:ascii="Times New Roman" w:hAnsi="Times New Roman" w:cs="Times New Roman"/>
          <w:sz w:val="27"/>
          <w:szCs w:val="27"/>
        </w:rPr>
        <w:t xml:space="preserve"> </w:t>
      </w:r>
      <w:r w:rsidRPr="00967DAA">
        <w:rPr>
          <w:rFonts w:ascii="Times New Roman" w:hAnsi="Times New Roman" w:cs="Times New Roman"/>
          <w:color w:val="000000"/>
          <w:sz w:val="27"/>
          <w:szCs w:val="27"/>
        </w:rPr>
        <w:t>транспортные средства;</w:t>
      </w:r>
    </w:p>
    <w:p w:rsidR="0006665B" w:rsidRPr="00967DAA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</w:t>
      </w:r>
      <w:r w:rsidR="0006665B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тчет 1-НМ – статистическая налоговая отчетность по форме № 1-НМ «</w:t>
      </w:r>
      <w:r w:rsidR="00675BF4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«Отчет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;</w:t>
      </w:r>
    </w:p>
    <w:p w:rsidR="00C501CC" w:rsidRPr="00967DAA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</w:t>
      </w:r>
      <w:r w:rsidR="00C501CC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тч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е</w:t>
      </w:r>
      <w:r w:rsidR="00C501CC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 4-НМ </w:t>
      </w:r>
      <w:r w:rsidR="00842B96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статистическая налоговая отче</w:t>
      </w:r>
      <w:r w:rsidR="00C501CC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123BF1" w:rsidRPr="00967DAA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5-П – статистическая налоговая отчетность по форме </w:t>
      </w:r>
      <w:r w:rsidR="00104478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5-П «Отчет о налоговой базе и структуре начислений по налогу на прибыль организаций»;</w:t>
      </w:r>
    </w:p>
    <w:p w:rsidR="0002541B" w:rsidRPr="00967DAA" w:rsidRDefault="0002541B" w:rsidP="0002541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67DAA">
        <w:rPr>
          <w:rFonts w:ascii="Times New Roman" w:hAnsi="Times New Roman"/>
          <w:sz w:val="27"/>
          <w:szCs w:val="27"/>
        </w:rPr>
        <w:t>- отчет № 5-ПМ «Отчет о налоговой базе и структуре начислений по налогу на прибыль организаций, зачисляемому в бюджет субъекта Российской Федерации»;</w:t>
      </w:r>
    </w:p>
    <w:p w:rsidR="0002541B" w:rsidRPr="00967DAA" w:rsidRDefault="0002541B" w:rsidP="0002541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67DAA">
        <w:rPr>
          <w:rFonts w:ascii="Times New Roman" w:hAnsi="Times New Roman"/>
          <w:sz w:val="27"/>
          <w:szCs w:val="27"/>
        </w:rPr>
        <w:t>- отчет № 5-КГНМ «Отчет о налоговой базе и сумме исчисленного консолидированными группами налогоплательщиков налога на прибыль организаций, зачисляемого в бюджет субъекта Российской Федерации»;</w:t>
      </w:r>
    </w:p>
    <w:p w:rsidR="00123BF1" w:rsidRPr="00967DAA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Pr="00967DAA">
        <w:rPr>
          <w:rFonts w:ascii="Times New Roman" w:hAnsi="Times New Roman" w:cs="Times New Roman"/>
          <w:sz w:val="27"/>
          <w:szCs w:val="27"/>
        </w:rPr>
        <w:t xml:space="preserve">отчет 5-НДФЛ </w:t>
      </w:r>
      <w:r w:rsidR="00842B96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форме </w:t>
      </w:r>
      <w:r w:rsidR="00104478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5-НДФЛ «Отчет о налоговой базе и структуре начислений по налогу на доходы физических лиц, уде</w:t>
      </w:r>
      <w:r w:rsidR="00842B96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рживаемому налоговыми агентами»;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</w:p>
    <w:p w:rsidR="008B766D" w:rsidRPr="00967DAA" w:rsidRDefault="008B766D" w:rsidP="008B766D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67DAA">
        <w:rPr>
          <w:rFonts w:ascii="Times New Roman" w:hAnsi="Times New Roman"/>
          <w:sz w:val="27"/>
          <w:szCs w:val="27"/>
        </w:rPr>
        <w:t>-  отчет № 7-НДФЛ «Отчёт о налоговой базе и структуре начислений по расчету сумм налога на доходы физических лиц, исчисленных и удержанных налоговым агентом»;</w:t>
      </w:r>
    </w:p>
    <w:p w:rsidR="00123BF1" w:rsidRPr="00967DAA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67DAA">
        <w:rPr>
          <w:rFonts w:ascii="Times New Roman" w:hAnsi="Times New Roman" w:cs="Times New Roman"/>
          <w:sz w:val="27"/>
          <w:szCs w:val="27"/>
        </w:rPr>
        <w:t xml:space="preserve">- отчет 5-ДДК 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– </w:t>
      </w:r>
      <w:r w:rsidR="00842B96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статистическая налоговая отче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форме </w:t>
      </w:r>
      <w:r w:rsidR="00104478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1-ДДК «Отчет о декларировании доходов физическими лицами» и прогнозируемого фонда заработной платы</w:t>
      </w:r>
      <w:r w:rsidR="00842B96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;</w:t>
      </w:r>
    </w:p>
    <w:p w:rsidR="00123BF1" w:rsidRPr="00967DAA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5-АЛ</w:t>
      </w:r>
      <w:r w:rsidR="00842B96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- статистическая налоговая отче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123BF1" w:rsidRPr="00967DAA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5-НП</w:t>
      </w:r>
      <w:r w:rsidR="00842B96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- статистическая налоговая отче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форме № 5-НП «Отчет о налоговой базе и структуре начислений по акцизам на нефтепродукты»; </w:t>
      </w:r>
    </w:p>
    <w:p w:rsidR="00123BF1" w:rsidRPr="00967DAA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5-МН</w:t>
      </w:r>
      <w:r w:rsidR="00842B96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– статистическая налоговая отче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тность по форме № 5-МН «Отчет о налоговой базе и структуре начислений по местным налогам»;</w:t>
      </w:r>
    </w:p>
    <w:p w:rsidR="00123BF1" w:rsidRPr="00967DAA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5-НИО</w:t>
      </w:r>
      <w:r w:rsidR="00842B96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– статистическая налоговая отче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форме </w:t>
      </w:r>
      <w:r w:rsidR="00104478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5-НИО «Отчет о налоговой базе и структуре начислений по налогу на имущество организаций»</w:t>
      </w:r>
      <w:r w:rsidR="00842B96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;</w:t>
      </w:r>
    </w:p>
    <w:p w:rsidR="00123BF1" w:rsidRPr="00967DAA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5-ТН</w:t>
      </w:r>
      <w:r w:rsidR="00842B96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– статистическая налоговая отче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тность по форме № 5-ТН «Отчет о налоговой базе и структуре начи</w:t>
      </w:r>
      <w:r w:rsidR="00842B96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слений по транспортному налогу»;</w:t>
      </w:r>
    </w:p>
    <w:p w:rsidR="00123BF1" w:rsidRPr="00967DAA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5-ИБ – статистическая налоговая отчетность по форме № </w:t>
      </w:r>
      <w:r w:rsidR="00842B96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5-ИБ «Отче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 о налоговой базе и структуре начислений по налогу на игорный бизнес»;</w:t>
      </w:r>
    </w:p>
    <w:p w:rsidR="00712FD8" w:rsidRPr="00967DAA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</w:t>
      </w:r>
      <w:r w:rsidR="005A33C5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тч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е</w:t>
      </w:r>
      <w:r w:rsidR="005A33C5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 5-НДПИ</w:t>
      </w:r>
      <w:r w:rsidR="00842B96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– статистическая налоговая отче</w:t>
      </w:r>
      <w:r w:rsidR="005A33C5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</w:t>
      </w:r>
      <w:r w:rsidR="00842B96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форме </w:t>
      </w:r>
      <w:r w:rsidR="00104478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="00842B96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5-НДПИ «Отче</w:t>
      </w:r>
      <w:r w:rsidR="005A33C5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967DAA" w:rsidRDefault="00F609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hAnsi="Times New Roman" w:cs="Times New Roman"/>
          <w:sz w:val="27"/>
          <w:szCs w:val="27"/>
        </w:rPr>
        <w:t xml:space="preserve">- отчет 5-ЖМ </w:t>
      </w:r>
      <w:r w:rsidR="00842B96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тность по форме № 5-ЖМ</w:t>
      </w:r>
      <w:r w:rsidR="00886894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«О</w:t>
      </w:r>
      <w:r w:rsidR="004C0DF9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тчет о</w:t>
      </w:r>
      <w:r w:rsidR="00886894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;</w:t>
      </w:r>
    </w:p>
    <w:p w:rsidR="00370FF8" w:rsidRPr="00967DAA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</w:t>
      </w:r>
      <w:r w:rsidR="00712FD8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тчет ВП – </w:t>
      </w:r>
      <w:r w:rsidR="00842B96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статистическая налоговая отчетность по форме № ВП </w:t>
      </w:r>
      <w:r w:rsidR="00712FD8"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«Сведения о результатах проверок налогоплательщиков по вопросам соблюдения закон</w:t>
      </w:r>
      <w:r w:rsidRPr="00967DA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одательства о налогах и сборах».</w:t>
      </w:r>
    </w:p>
    <w:p w:rsidR="00D96BAF" w:rsidRDefault="00D96BAF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96BAF" w:rsidSect="00104478">
      <w:headerReference w:type="default" r:id="rId7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426" w:rsidRDefault="00331426" w:rsidP="00104478">
      <w:pPr>
        <w:spacing w:after="0" w:line="240" w:lineRule="auto"/>
      </w:pPr>
      <w:r>
        <w:separator/>
      </w:r>
    </w:p>
  </w:endnote>
  <w:endnote w:type="continuationSeparator" w:id="0">
    <w:p w:rsidR="00331426" w:rsidRDefault="00331426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426" w:rsidRDefault="00331426" w:rsidP="00104478">
      <w:pPr>
        <w:spacing w:after="0" w:line="240" w:lineRule="auto"/>
      </w:pPr>
      <w:r>
        <w:separator/>
      </w:r>
    </w:p>
  </w:footnote>
  <w:footnote w:type="continuationSeparator" w:id="0">
    <w:p w:rsidR="00331426" w:rsidRDefault="00331426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1201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04478" w:rsidRPr="00104478" w:rsidRDefault="00104478">
        <w:pPr>
          <w:pStyle w:val="a4"/>
          <w:jc w:val="center"/>
          <w:rPr>
            <w:rFonts w:ascii="Times New Roman" w:hAnsi="Times New Roman" w:cs="Times New Roman"/>
          </w:rPr>
        </w:pPr>
        <w:r w:rsidRPr="00104478">
          <w:rPr>
            <w:rFonts w:ascii="Times New Roman" w:hAnsi="Times New Roman" w:cs="Times New Roman"/>
          </w:rPr>
          <w:fldChar w:fldCharType="begin"/>
        </w:r>
        <w:r w:rsidRPr="00104478">
          <w:rPr>
            <w:rFonts w:ascii="Times New Roman" w:hAnsi="Times New Roman" w:cs="Times New Roman"/>
          </w:rPr>
          <w:instrText>PAGE   \* MERGEFORMAT</w:instrText>
        </w:r>
        <w:r w:rsidRPr="00104478">
          <w:rPr>
            <w:rFonts w:ascii="Times New Roman" w:hAnsi="Times New Roman" w:cs="Times New Roman"/>
          </w:rPr>
          <w:fldChar w:fldCharType="separate"/>
        </w:r>
        <w:r w:rsidR="004137F3">
          <w:rPr>
            <w:rFonts w:ascii="Times New Roman" w:hAnsi="Times New Roman" w:cs="Times New Roman"/>
            <w:noProof/>
          </w:rPr>
          <w:t>3</w:t>
        </w:r>
        <w:r w:rsidRPr="00104478">
          <w:rPr>
            <w:rFonts w:ascii="Times New Roman" w:hAnsi="Times New Roman" w:cs="Times New Roman"/>
          </w:rPr>
          <w:fldChar w:fldCharType="end"/>
        </w:r>
      </w:p>
    </w:sdtContent>
  </w:sdt>
  <w:p w:rsidR="00104478" w:rsidRDefault="001044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25C4B"/>
    <w:multiLevelType w:val="hybridMultilevel"/>
    <w:tmpl w:val="9DE03A2A"/>
    <w:lvl w:ilvl="0" w:tplc="A21E00B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19"/>
    <w:rsid w:val="000167B6"/>
    <w:rsid w:val="0002541B"/>
    <w:rsid w:val="000457B5"/>
    <w:rsid w:val="0006665B"/>
    <w:rsid w:val="000A50F5"/>
    <w:rsid w:val="000D74A0"/>
    <w:rsid w:val="00100098"/>
    <w:rsid w:val="00104478"/>
    <w:rsid w:val="00123BF1"/>
    <w:rsid w:val="00182E4F"/>
    <w:rsid w:val="001B414C"/>
    <w:rsid w:val="001E360E"/>
    <w:rsid w:val="001E4EF5"/>
    <w:rsid w:val="0024262F"/>
    <w:rsid w:val="00257BA1"/>
    <w:rsid w:val="00294503"/>
    <w:rsid w:val="002C2769"/>
    <w:rsid w:val="002E361F"/>
    <w:rsid w:val="00316E4C"/>
    <w:rsid w:val="00326525"/>
    <w:rsid w:val="00331426"/>
    <w:rsid w:val="00357822"/>
    <w:rsid w:val="00370FF8"/>
    <w:rsid w:val="003C1D19"/>
    <w:rsid w:val="003D6C4D"/>
    <w:rsid w:val="003F5A08"/>
    <w:rsid w:val="0041312C"/>
    <w:rsid w:val="004137F3"/>
    <w:rsid w:val="00415D35"/>
    <w:rsid w:val="004C0DF9"/>
    <w:rsid w:val="004D0E06"/>
    <w:rsid w:val="004E6B1D"/>
    <w:rsid w:val="004F0991"/>
    <w:rsid w:val="00512F6E"/>
    <w:rsid w:val="005A2DF1"/>
    <w:rsid w:val="005A33C5"/>
    <w:rsid w:val="005C38F6"/>
    <w:rsid w:val="005F032F"/>
    <w:rsid w:val="00616930"/>
    <w:rsid w:val="006369B3"/>
    <w:rsid w:val="00675BF4"/>
    <w:rsid w:val="006A24AA"/>
    <w:rsid w:val="006A49EA"/>
    <w:rsid w:val="006C3495"/>
    <w:rsid w:val="00703AD3"/>
    <w:rsid w:val="00712FD8"/>
    <w:rsid w:val="00726EFA"/>
    <w:rsid w:val="00731B71"/>
    <w:rsid w:val="007451B2"/>
    <w:rsid w:val="007915E4"/>
    <w:rsid w:val="007B7045"/>
    <w:rsid w:val="00842B96"/>
    <w:rsid w:val="00847E57"/>
    <w:rsid w:val="00886894"/>
    <w:rsid w:val="008953E5"/>
    <w:rsid w:val="008B7334"/>
    <w:rsid w:val="008B766D"/>
    <w:rsid w:val="00900D1A"/>
    <w:rsid w:val="00941902"/>
    <w:rsid w:val="009669AE"/>
    <w:rsid w:val="00967DAA"/>
    <w:rsid w:val="00981A92"/>
    <w:rsid w:val="009A022C"/>
    <w:rsid w:val="00A021ED"/>
    <w:rsid w:val="00A6274E"/>
    <w:rsid w:val="00A62D14"/>
    <w:rsid w:val="00AB6F18"/>
    <w:rsid w:val="00AE2F59"/>
    <w:rsid w:val="00B04AB1"/>
    <w:rsid w:val="00B87F00"/>
    <w:rsid w:val="00B913FD"/>
    <w:rsid w:val="00C501CC"/>
    <w:rsid w:val="00C508CA"/>
    <w:rsid w:val="00CD0C77"/>
    <w:rsid w:val="00D67152"/>
    <w:rsid w:val="00D96BAF"/>
    <w:rsid w:val="00E03AA1"/>
    <w:rsid w:val="00E665C0"/>
    <w:rsid w:val="00E877A9"/>
    <w:rsid w:val="00EB35BF"/>
    <w:rsid w:val="00EF787C"/>
    <w:rsid w:val="00F15EDA"/>
    <w:rsid w:val="00F609E1"/>
    <w:rsid w:val="00FC50C7"/>
    <w:rsid w:val="00FF0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642C0C6-B323-4C8F-9284-669B177CA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List Paragraph"/>
    <w:basedOn w:val="a"/>
    <w:uiPriority w:val="34"/>
    <w:qFormat/>
    <w:rsid w:val="004F0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Напорчук Марина Леонидовна</cp:lastModifiedBy>
  <cp:revision>41</cp:revision>
  <dcterms:created xsi:type="dcterms:W3CDTF">2021-12-29T13:26:00Z</dcterms:created>
  <dcterms:modified xsi:type="dcterms:W3CDTF">2022-03-09T07:15:00Z</dcterms:modified>
</cp:coreProperties>
</file>